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5A" w:rsidRPr="00C41D5A" w:rsidRDefault="00C41D5A" w:rsidP="00C41D5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41D5A" w:rsidRPr="00C41D5A" w:rsidRDefault="00C41D5A" w:rsidP="00C41D5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41D5A">
        <w:rPr>
          <w:rFonts w:ascii="Times New Roman" w:hAnsi="Times New Roman" w:cs="Times New Roman"/>
          <w:b/>
          <w:sz w:val="24"/>
          <w:szCs w:val="24"/>
        </w:rPr>
        <w:t xml:space="preserve">         Образовательный минимум</w:t>
      </w:r>
    </w:p>
    <w:tbl>
      <w:tblPr>
        <w:tblW w:w="0" w:type="auto"/>
        <w:jc w:val="right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611"/>
      </w:tblGrid>
      <w:tr w:rsidR="00C41D5A" w:rsidRPr="00C41D5A" w:rsidTr="00B74B6C">
        <w:trPr>
          <w:jc w:val="right"/>
        </w:trPr>
        <w:tc>
          <w:tcPr>
            <w:tcW w:w="1701" w:type="dxa"/>
          </w:tcPr>
          <w:p w:rsidR="00C41D5A" w:rsidRPr="00C41D5A" w:rsidRDefault="00C41D5A" w:rsidP="00C41D5A">
            <w:pPr>
              <w:rPr>
                <w:b/>
                <w:sz w:val="24"/>
                <w:szCs w:val="24"/>
              </w:rPr>
            </w:pPr>
            <w:r w:rsidRPr="00C41D5A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611" w:type="dxa"/>
          </w:tcPr>
          <w:p w:rsidR="00C41D5A" w:rsidRPr="00C41D5A" w:rsidRDefault="00C41D5A" w:rsidP="00C41D5A">
            <w:pPr>
              <w:rPr>
                <w:b/>
                <w:sz w:val="24"/>
                <w:szCs w:val="24"/>
              </w:rPr>
            </w:pPr>
            <w:r w:rsidRPr="00C41D5A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C41D5A" w:rsidRPr="00C41D5A" w:rsidTr="00B74B6C">
        <w:trPr>
          <w:jc w:val="right"/>
        </w:trPr>
        <w:tc>
          <w:tcPr>
            <w:tcW w:w="1701" w:type="dxa"/>
          </w:tcPr>
          <w:p w:rsidR="00C41D5A" w:rsidRPr="00C41D5A" w:rsidRDefault="00C41D5A" w:rsidP="00C41D5A">
            <w:pPr>
              <w:rPr>
                <w:b/>
                <w:sz w:val="24"/>
                <w:szCs w:val="24"/>
              </w:rPr>
            </w:pPr>
            <w:r w:rsidRPr="00C41D5A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611" w:type="dxa"/>
          </w:tcPr>
          <w:p w:rsidR="00C41D5A" w:rsidRPr="00C41D5A" w:rsidRDefault="00C41D5A" w:rsidP="00C41D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C41D5A" w:rsidRPr="00C41D5A" w:rsidTr="00B74B6C">
        <w:trPr>
          <w:jc w:val="right"/>
        </w:trPr>
        <w:tc>
          <w:tcPr>
            <w:tcW w:w="1701" w:type="dxa"/>
          </w:tcPr>
          <w:p w:rsidR="00C41D5A" w:rsidRPr="00C41D5A" w:rsidRDefault="00C41D5A" w:rsidP="00C41D5A">
            <w:pPr>
              <w:rPr>
                <w:b/>
                <w:sz w:val="24"/>
                <w:szCs w:val="24"/>
              </w:rPr>
            </w:pPr>
            <w:r w:rsidRPr="00C41D5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11" w:type="dxa"/>
          </w:tcPr>
          <w:p w:rsidR="00C41D5A" w:rsidRPr="00C41D5A" w:rsidRDefault="00C41D5A" w:rsidP="00C41D5A">
            <w:pPr>
              <w:tabs>
                <w:tab w:val="left" w:pos="261"/>
              </w:tabs>
              <w:rPr>
                <w:b/>
                <w:sz w:val="24"/>
                <w:szCs w:val="24"/>
              </w:rPr>
            </w:pPr>
            <w:r w:rsidRPr="00C41D5A"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C41D5A" w:rsidRDefault="00C41D5A" w:rsidP="00C41D5A">
      <w:pPr>
        <w:pStyle w:val="a8"/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C41D5A">
        <w:rPr>
          <w:rFonts w:ascii="Times New Roman" w:hAnsi="Times New Roman" w:cs="Times New Roman"/>
          <w:b/>
          <w:sz w:val="24"/>
          <w:szCs w:val="24"/>
        </w:rPr>
        <w:t xml:space="preserve">Алгебра </w:t>
      </w:r>
    </w:p>
    <w:p w:rsidR="00C41D5A" w:rsidRPr="00C41D5A" w:rsidRDefault="00C41D5A" w:rsidP="00C41D5A">
      <w:pPr>
        <w:pStyle w:val="a8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97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5387"/>
        <w:gridCol w:w="8928"/>
      </w:tblGrid>
      <w:tr w:rsidR="00C41D5A" w:rsidRPr="00C41D5A" w:rsidTr="00B74B6C">
        <w:tc>
          <w:tcPr>
            <w:tcW w:w="222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98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Линейная  функция.</w:t>
            </w:r>
          </w:p>
        </w:tc>
        <w:tc>
          <w:tcPr>
            <w:tcW w:w="2980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Функция, которую можно задать формулой  вида </w:t>
            </w:r>
            <w:r w:rsidRPr="00C41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C41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proofErr w:type="spellStart"/>
            <w:r w:rsidRPr="00C41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proofErr w:type="spellEnd"/>
            <w:r w:rsidRPr="00C41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 w:rsidRPr="00C41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C41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r w:rsidRPr="00C41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C41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C41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 – некоторые числа, называется линейной. Если </w:t>
            </w: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 – функция возрастающая, </w:t>
            </w: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– 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убывающая.</w:t>
            </w:r>
          </w:p>
        </w:tc>
      </w:tr>
      <w:tr w:rsidR="00C41D5A" w:rsidRPr="00C41D5A" w:rsidTr="00B74B6C">
        <w:tc>
          <w:tcPr>
            <w:tcW w:w="222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41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= </w:t>
            </w:r>
            <w:r w:rsidRPr="00C41D5A">
              <w:rPr>
                <w:rFonts w:ascii="Times New Roman" w:hAnsi="Times New Roman" w:cs="Times New Roman"/>
                <w:i/>
                <w:position w:val="-24"/>
                <w:sz w:val="24"/>
                <w:szCs w:val="24"/>
                <w:lang w:val="en-US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1pt" o:ole="">
                  <v:imagedata r:id="rId4" o:title=""/>
                </v:shape>
                <o:OLEObject Type="Embed" ProgID="Equation.3" ShapeID="_x0000_i1025" DrawAspect="Content" ObjectID="_1613150216" r:id="rId5"/>
              </w:object>
            </w:r>
          </w:p>
        </w:tc>
        <w:tc>
          <w:tcPr>
            <w:tcW w:w="2980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График функции    </w:t>
            </w:r>
            <w:r w:rsidRPr="00C41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C41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Pr="00C41D5A">
              <w:rPr>
                <w:rFonts w:ascii="Times New Roman" w:hAnsi="Times New Roman" w:cs="Times New Roman"/>
                <w:i/>
                <w:position w:val="-24"/>
                <w:sz w:val="24"/>
                <w:szCs w:val="24"/>
                <w:lang w:val="en-US"/>
              </w:rPr>
              <w:object w:dxaOrig="240" w:dyaOrig="620">
                <v:shape id="_x0000_i1026" type="#_x0000_t75" style="width:12pt;height:31pt" o:ole="">
                  <v:imagedata r:id="rId6" o:title=""/>
                </v:shape>
                <o:OLEObject Type="Embed" ProgID="Equation.3" ShapeID="_x0000_i1026" DrawAspect="Content" ObjectID="_1613150217" r:id="rId7"/>
              </w:objec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гиперболой.</w:t>
            </w:r>
          </w:p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 &gt; 0 – функция возрастает на своей области определения, </w:t>
            </w: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 &lt; 0 – убывает на своей области определения.</w:t>
            </w:r>
          </w:p>
        </w:tc>
      </w:tr>
      <w:tr w:rsidR="00C41D5A" w:rsidRPr="00C41D5A" w:rsidTr="00B74B6C">
        <w:tc>
          <w:tcPr>
            <w:tcW w:w="222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8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Статистические характеристики.</w:t>
            </w:r>
          </w:p>
        </w:tc>
        <w:tc>
          <w:tcPr>
            <w:tcW w:w="2980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– сумма чисел делённая на количество чисел.</w:t>
            </w:r>
          </w:p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Размах – разница между наибольшим и наименьшим значением ряда.</w:t>
            </w:r>
          </w:p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Мода – наиболее часто встречающееся в ряду число.</w:t>
            </w:r>
          </w:p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Медианой  упорядоченного  ряда , состоящего из нечётного числа членов, является число, которое находится посередине. </w:t>
            </w:r>
          </w:p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Медианой  упорядоченного  ряда , состоящего из чётного числа членов, является  среднее арифметическое двух чисел, находящихся посередине.</w:t>
            </w:r>
          </w:p>
        </w:tc>
      </w:tr>
      <w:tr w:rsidR="00C41D5A" w:rsidRPr="00C41D5A" w:rsidTr="00B74B6C">
        <w:tc>
          <w:tcPr>
            <w:tcW w:w="222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Вероятность случайного события.</w:t>
            </w:r>
          </w:p>
        </w:tc>
        <w:tc>
          <w:tcPr>
            <w:tcW w:w="2980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Для экспериментов с равновероятными исходами вероятностью случайного события называют отношение числа исходов, благоприятных для этого события,  к числу всех возможных исходов эксперимента.</w:t>
            </w:r>
          </w:p>
        </w:tc>
      </w:tr>
    </w:tbl>
    <w:p w:rsidR="00C41D5A" w:rsidRPr="00C41D5A" w:rsidRDefault="00C41D5A" w:rsidP="00C41D5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41D5A" w:rsidRDefault="00C41D5A" w:rsidP="00C41D5A">
      <w:pPr>
        <w:pStyle w:val="a8"/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41D5A">
        <w:rPr>
          <w:rFonts w:ascii="Times New Roman" w:hAnsi="Times New Roman" w:cs="Times New Roman"/>
          <w:b/>
          <w:sz w:val="24"/>
          <w:szCs w:val="24"/>
        </w:rPr>
        <w:t xml:space="preserve">Геометрия </w:t>
      </w:r>
    </w:p>
    <w:p w:rsidR="00C41D5A" w:rsidRPr="00C41D5A" w:rsidRDefault="00C41D5A" w:rsidP="00C41D5A">
      <w:pPr>
        <w:pStyle w:val="a8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97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5387"/>
        <w:gridCol w:w="8928"/>
      </w:tblGrid>
      <w:tr w:rsidR="00C41D5A" w:rsidRPr="00C41D5A" w:rsidTr="00B74B6C">
        <w:tc>
          <w:tcPr>
            <w:tcW w:w="222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98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Вписанная окружность.</w:t>
            </w:r>
          </w:p>
        </w:tc>
        <w:tc>
          <w:tcPr>
            <w:tcW w:w="2980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В любой треугольник можно вписать окружность. Центр окружности – точка пересечения биссектрис треугольника.</w:t>
            </w:r>
          </w:p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Не во всякий четырёхугольник можно вписать окружность.</w:t>
            </w:r>
          </w:p>
        </w:tc>
      </w:tr>
      <w:tr w:rsidR="00C41D5A" w:rsidRPr="00C41D5A" w:rsidTr="00B74B6C">
        <w:tc>
          <w:tcPr>
            <w:tcW w:w="222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8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Свойство четырёхугольника, в который можно вписать окружность.</w:t>
            </w:r>
          </w:p>
        </w:tc>
        <w:tc>
          <w:tcPr>
            <w:tcW w:w="2980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В любом описанном четырёхугольнике суммы противоположных сторон равны.</w:t>
            </w:r>
          </w:p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Если суммы   противоположных сторон выпуклого четырёхугольника равны, то в него можно вписать окружность.</w:t>
            </w:r>
          </w:p>
        </w:tc>
      </w:tr>
      <w:tr w:rsidR="00C41D5A" w:rsidRPr="00C41D5A" w:rsidTr="00B74B6C">
        <w:tc>
          <w:tcPr>
            <w:tcW w:w="222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98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Описанная окружность. </w:t>
            </w:r>
          </w:p>
        </w:tc>
        <w:tc>
          <w:tcPr>
            <w:tcW w:w="2980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Около любого треугольника можно описать окружность. </w:t>
            </w:r>
          </w:p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Около четырёхугольника не всегда можно описать окружность.</w:t>
            </w:r>
          </w:p>
        </w:tc>
      </w:tr>
      <w:tr w:rsidR="00C41D5A" w:rsidRPr="00C41D5A" w:rsidTr="00B74B6C">
        <w:tc>
          <w:tcPr>
            <w:tcW w:w="222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98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Свойство четырёхугольника, около которого можно описать окружность.</w:t>
            </w:r>
          </w:p>
        </w:tc>
        <w:tc>
          <w:tcPr>
            <w:tcW w:w="2980" w:type="pct"/>
          </w:tcPr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В любом вписанном четырёхугольнике сумма противоположных углов равна 180</w:t>
            </w:r>
            <w:r w:rsidRPr="00C41D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D5A" w:rsidRPr="00C41D5A" w:rsidRDefault="00C41D5A" w:rsidP="00C41D5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>Если сумма противоположных углов четырёхугольника равна 180</w:t>
            </w:r>
            <w:r w:rsidRPr="00C41D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t xml:space="preserve">, то около него </w:t>
            </w:r>
            <w:r w:rsidRPr="00C41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описать окружность.</w:t>
            </w:r>
          </w:p>
        </w:tc>
      </w:tr>
    </w:tbl>
    <w:p w:rsidR="00C41D5A" w:rsidRPr="00C41D5A" w:rsidRDefault="00C41D5A" w:rsidP="00C41D5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F0E98" w:rsidRPr="00C41D5A" w:rsidRDefault="005F0E98" w:rsidP="00C41D5A">
      <w:pPr>
        <w:rPr>
          <w:sz w:val="24"/>
          <w:szCs w:val="24"/>
        </w:rPr>
      </w:pPr>
    </w:p>
    <w:sectPr w:rsidR="005F0E98" w:rsidRPr="00C41D5A" w:rsidSect="001108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JhengHei">
    <w:charset w:val="88"/>
    <w:family w:val="swiss"/>
    <w:pitch w:val="variable"/>
    <w:sig w:usb0="00000087" w:usb1="288F4000" w:usb2="00000016" w:usb3="00000000" w:csb0="00100009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41D5A"/>
    <w:rsid w:val="003F6A70"/>
    <w:rsid w:val="005F0E98"/>
    <w:rsid w:val="006A7B3D"/>
    <w:rsid w:val="00954003"/>
    <w:rsid w:val="00AF28AF"/>
    <w:rsid w:val="00C049FC"/>
    <w:rsid w:val="00C41D5A"/>
    <w:rsid w:val="00EE0FD6"/>
    <w:rsid w:val="00EE4C44"/>
    <w:rsid w:val="00F6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D5A"/>
    <w:pPr>
      <w:ind w:firstLine="0"/>
      <w:jc w:val="left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3F6A70"/>
    <w:pPr>
      <w:keepNext/>
      <w:spacing w:before="240" w:after="60"/>
      <w:ind w:firstLine="720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3F6A70"/>
    <w:pPr>
      <w:keepNext/>
      <w:ind w:firstLine="720"/>
      <w:jc w:val="center"/>
      <w:outlineLvl w:val="1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A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F6A70"/>
    <w:rPr>
      <w:rFonts w:eastAsia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3F6A70"/>
    <w:pPr>
      <w:ind w:firstLine="720"/>
      <w:jc w:val="center"/>
    </w:pPr>
    <w:rPr>
      <w:b/>
      <w:bCs/>
      <w:sz w:val="28"/>
      <w:szCs w:val="24"/>
      <w:lang w:eastAsia="en-US"/>
    </w:rPr>
  </w:style>
  <w:style w:type="character" w:customStyle="1" w:styleId="a4">
    <w:name w:val="Название Знак"/>
    <w:link w:val="a3"/>
    <w:rsid w:val="003F6A70"/>
    <w:rPr>
      <w:rFonts w:eastAsia="Times New Roman"/>
      <w:b/>
      <w:bCs/>
      <w:sz w:val="28"/>
      <w:szCs w:val="24"/>
    </w:rPr>
  </w:style>
  <w:style w:type="character" w:styleId="a5">
    <w:name w:val="Strong"/>
    <w:qFormat/>
    <w:rsid w:val="003F6A70"/>
    <w:rPr>
      <w:b/>
      <w:bCs/>
    </w:rPr>
  </w:style>
  <w:style w:type="paragraph" w:styleId="a6">
    <w:name w:val="No Spacing"/>
    <w:link w:val="a7"/>
    <w:uiPriority w:val="1"/>
    <w:qFormat/>
    <w:rsid w:val="003F6A70"/>
    <w:rPr>
      <w:rFonts w:eastAsia="Microsoft JhengHei"/>
    </w:rPr>
  </w:style>
  <w:style w:type="character" w:customStyle="1" w:styleId="a7">
    <w:name w:val="Без интервала Знак"/>
    <w:link w:val="a6"/>
    <w:uiPriority w:val="1"/>
    <w:rsid w:val="003F6A70"/>
    <w:rPr>
      <w:rFonts w:eastAsia="Microsoft JhengHei"/>
    </w:rPr>
  </w:style>
  <w:style w:type="paragraph" w:styleId="a8">
    <w:name w:val="List Paragraph"/>
    <w:basedOn w:val="a"/>
    <w:uiPriority w:val="34"/>
    <w:qFormat/>
    <w:rsid w:val="003F6A70"/>
    <w:pPr>
      <w:spacing w:after="160" w:line="259" w:lineRule="auto"/>
      <w:ind w:left="720" w:firstLine="720"/>
      <w:contextualSpacing/>
      <w:jc w:val="both"/>
    </w:pPr>
    <w:rPr>
      <w:rFonts w:ascii="Trebuchet MS" w:eastAsia="Trebuchet MS" w:hAnsi="Trebuchet MS" w:cs="Tahom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2019-03-03T17:29:00Z</dcterms:created>
  <dcterms:modified xsi:type="dcterms:W3CDTF">2019-03-03T17:31:00Z</dcterms:modified>
</cp:coreProperties>
</file>